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4660" w14:textId="77777777" w:rsidR="00D17F79" w:rsidRPr="00267893" w:rsidRDefault="00D17F79" w:rsidP="00D17F79">
      <w:pPr>
        <w:jc w:val="right"/>
        <w:rPr>
          <w:rFonts w:ascii="Arial" w:hAnsi="Arial" w:cs="Arial"/>
          <w:sz w:val="24"/>
          <w:szCs w:val="24"/>
        </w:rPr>
      </w:pPr>
      <w:r w:rsidRPr="00267893">
        <w:rPr>
          <w:rFonts w:ascii="Arial" w:hAnsi="Arial" w:cs="Arial"/>
          <w:sz w:val="24"/>
          <w:szCs w:val="24"/>
        </w:rPr>
        <w:t>PREDLOG</w:t>
      </w:r>
    </w:p>
    <w:p w14:paraId="5FA60FD7" w14:textId="77777777" w:rsidR="00D17F79" w:rsidRPr="00BB45B2" w:rsidRDefault="00D17F79" w:rsidP="00D17F79">
      <w:pPr>
        <w:rPr>
          <w:b/>
        </w:rPr>
      </w:pPr>
    </w:p>
    <w:p w14:paraId="5E5F6496" w14:textId="7555F6CA" w:rsidR="00D17F79" w:rsidRPr="00BB4146" w:rsidRDefault="00D17F79" w:rsidP="00D17F79">
      <w:pPr>
        <w:rPr>
          <w:rFonts w:ascii="Arial" w:hAnsi="Arial" w:cs="Arial"/>
          <w:sz w:val="24"/>
          <w:szCs w:val="24"/>
        </w:rPr>
      </w:pPr>
      <w:r w:rsidRPr="00BB4146">
        <w:rPr>
          <w:rFonts w:ascii="Arial" w:hAnsi="Arial" w:cs="Arial"/>
          <w:sz w:val="24"/>
          <w:szCs w:val="24"/>
        </w:rPr>
        <w:t>Na osnovu člana 28 Zakona o turističkim organizacijama („Sl.list RCG“ br. 11/04 i 46/07</w:t>
      </w:r>
      <w:r w:rsidR="00267893">
        <w:rPr>
          <w:rFonts w:ascii="Arial" w:hAnsi="Arial" w:cs="Arial"/>
          <w:sz w:val="24"/>
          <w:szCs w:val="24"/>
        </w:rPr>
        <w:t xml:space="preserve">, </w:t>
      </w:r>
      <w:r w:rsidRPr="00BB4146">
        <w:rPr>
          <w:rFonts w:ascii="Arial" w:hAnsi="Arial" w:cs="Arial"/>
          <w:sz w:val="24"/>
          <w:szCs w:val="24"/>
        </w:rPr>
        <w:t xml:space="preserve">73/10, 40/11, 45/14 </w:t>
      </w:r>
      <w:r w:rsidR="00267893">
        <w:rPr>
          <w:rFonts w:ascii="Arial" w:hAnsi="Arial" w:cs="Arial"/>
          <w:sz w:val="24"/>
          <w:szCs w:val="24"/>
        </w:rPr>
        <w:t xml:space="preserve">, </w:t>
      </w:r>
      <w:r w:rsidRPr="00BB4146">
        <w:rPr>
          <w:rFonts w:ascii="Arial" w:hAnsi="Arial" w:cs="Arial"/>
          <w:sz w:val="24"/>
          <w:szCs w:val="24"/>
        </w:rPr>
        <w:t>42/17</w:t>
      </w:r>
      <w:r w:rsidR="00267893">
        <w:rPr>
          <w:rFonts w:ascii="Arial" w:hAnsi="Arial" w:cs="Arial"/>
          <w:sz w:val="24"/>
          <w:szCs w:val="24"/>
        </w:rPr>
        <w:t xml:space="preserve"> i 27/19</w:t>
      </w:r>
      <w:r w:rsidRPr="00BB4146">
        <w:rPr>
          <w:rFonts w:ascii="Arial" w:hAnsi="Arial" w:cs="Arial"/>
          <w:sz w:val="24"/>
          <w:szCs w:val="24"/>
        </w:rPr>
        <w:t>), člana 24 tačka 1 Odluke o osnivanju Turističke organizacije opštine Tivat („Sl.list RCG-opštinski propisi“, br. 40/04 i „Sl.list CG-opštinski propisi“ br. 13/10) i članova 35 i 39 Statuta Opštine Tivat („Sl.list CG-opštinski propisi“ br. 24/18</w:t>
      </w:r>
      <w:r w:rsidR="00267893">
        <w:rPr>
          <w:rFonts w:ascii="Arial" w:hAnsi="Arial" w:cs="Arial"/>
          <w:sz w:val="24"/>
          <w:szCs w:val="24"/>
        </w:rPr>
        <w:t xml:space="preserve"> i 09/20</w:t>
      </w:r>
      <w:r w:rsidRPr="00BB4146">
        <w:rPr>
          <w:rFonts w:ascii="Arial" w:hAnsi="Arial" w:cs="Arial"/>
          <w:sz w:val="24"/>
          <w:szCs w:val="24"/>
        </w:rPr>
        <w:t xml:space="preserve">), Skupština opštine Tivat na sjednici održanoj dana </w:t>
      </w:r>
      <w:r w:rsidR="00267893">
        <w:rPr>
          <w:rFonts w:ascii="Arial" w:hAnsi="Arial" w:cs="Arial"/>
          <w:sz w:val="24"/>
          <w:szCs w:val="24"/>
        </w:rPr>
        <w:t>___________2022</w:t>
      </w:r>
      <w:r w:rsidRPr="00BB4146">
        <w:rPr>
          <w:rFonts w:ascii="Arial" w:hAnsi="Arial" w:cs="Arial"/>
          <w:sz w:val="24"/>
          <w:szCs w:val="24"/>
        </w:rPr>
        <w:t>.godine, donijela je</w:t>
      </w:r>
    </w:p>
    <w:p w14:paraId="0CA2BCCA" w14:textId="77777777" w:rsidR="00D17F79" w:rsidRPr="00BB4146" w:rsidRDefault="00D17F79" w:rsidP="00D17F79">
      <w:pPr>
        <w:rPr>
          <w:rFonts w:ascii="Arial" w:hAnsi="Arial" w:cs="Arial"/>
          <w:b/>
          <w:sz w:val="24"/>
          <w:szCs w:val="24"/>
        </w:rPr>
      </w:pPr>
    </w:p>
    <w:p w14:paraId="5A31533E" w14:textId="77777777" w:rsidR="00D17F79" w:rsidRPr="00852367" w:rsidRDefault="00D17F79" w:rsidP="00D17F79">
      <w:pPr>
        <w:jc w:val="center"/>
        <w:rPr>
          <w:rFonts w:ascii="Arial" w:hAnsi="Arial" w:cs="Arial"/>
          <w:bCs/>
          <w:sz w:val="24"/>
          <w:szCs w:val="24"/>
        </w:rPr>
      </w:pPr>
      <w:r w:rsidRPr="00852367">
        <w:rPr>
          <w:rFonts w:ascii="Arial" w:hAnsi="Arial" w:cs="Arial"/>
          <w:bCs/>
          <w:sz w:val="24"/>
          <w:szCs w:val="24"/>
        </w:rPr>
        <w:t xml:space="preserve">ODLUKU </w:t>
      </w:r>
    </w:p>
    <w:p w14:paraId="315364C4" w14:textId="791C1639" w:rsidR="00D17F79" w:rsidRPr="00852367" w:rsidRDefault="00D17F79" w:rsidP="00D17F79">
      <w:pPr>
        <w:jc w:val="center"/>
        <w:rPr>
          <w:rFonts w:ascii="Arial" w:hAnsi="Arial" w:cs="Arial"/>
          <w:bCs/>
          <w:sz w:val="24"/>
          <w:szCs w:val="24"/>
        </w:rPr>
      </w:pPr>
      <w:r w:rsidRPr="00852367">
        <w:rPr>
          <w:rFonts w:ascii="Arial" w:hAnsi="Arial" w:cs="Arial"/>
          <w:bCs/>
          <w:sz w:val="24"/>
          <w:szCs w:val="24"/>
        </w:rPr>
        <w:t xml:space="preserve">o davanju saglasnosti na </w:t>
      </w:r>
      <w:r w:rsidR="006873A6" w:rsidRPr="00852367">
        <w:rPr>
          <w:rFonts w:ascii="Arial" w:hAnsi="Arial" w:cs="Arial"/>
          <w:bCs/>
          <w:sz w:val="24"/>
          <w:szCs w:val="24"/>
        </w:rPr>
        <w:t xml:space="preserve">Odluku o izmjenama i dopunama </w:t>
      </w:r>
      <w:r w:rsidRPr="00852367">
        <w:rPr>
          <w:rFonts w:ascii="Arial" w:hAnsi="Arial" w:cs="Arial"/>
          <w:bCs/>
          <w:sz w:val="24"/>
          <w:szCs w:val="24"/>
        </w:rPr>
        <w:t>Statut</w:t>
      </w:r>
      <w:r w:rsidR="006873A6" w:rsidRPr="00852367">
        <w:rPr>
          <w:rFonts w:ascii="Arial" w:hAnsi="Arial" w:cs="Arial"/>
          <w:bCs/>
          <w:sz w:val="24"/>
          <w:szCs w:val="24"/>
        </w:rPr>
        <w:t xml:space="preserve">a </w:t>
      </w:r>
      <w:r w:rsidRPr="00852367">
        <w:rPr>
          <w:rFonts w:ascii="Arial" w:hAnsi="Arial" w:cs="Arial"/>
          <w:bCs/>
          <w:sz w:val="24"/>
          <w:szCs w:val="24"/>
        </w:rPr>
        <w:t>Turističke organizacije opštine Tivat</w:t>
      </w:r>
    </w:p>
    <w:p w14:paraId="674D749D" w14:textId="77777777" w:rsidR="00D17F79" w:rsidRPr="00BB4146" w:rsidRDefault="00D17F79" w:rsidP="00D17F79">
      <w:pPr>
        <w:jc w:val="center"/>
        <w:rPr>
          <w:rFonts w:ascii="Arial" w:hAnsi="Arial" w:cs="Arial"/>
          <w:b/>
          <w:sz w:val="24"/>
          <w:szCs w:val="24"/>
        </w:rPr>
      </w:pPr>
    </w:p>
    <w:p w14:paraId="217F9AD5" w14:textId="77777777" w:rsidR="00D17F79" w:rsidRPr="00BB4146" w:rsidRDefault="00D17F79" w:rsidP="00D17F79">
      <w:pPr>
        <w:jc w:val="center"/>
        <w:rPr>
          <w:rFonts w:ascii="Arial" w:hAnsi="Arial" w:cs="Arial"/>
          <w:b/>
          <w:sz w:val="24"/>
          <w:szCs w:val="24"/>
        </w:rPr>
      </w:pPr>
      <w:r w:rsidRPr="00BB4146">
        <w:rPr>
          <w:rFonts w:ascii="Arial" w:hAnsi="Arial" w:cs="Arial"/>
          <w:b/>
          <w:sz w:val="24"/>
          <w:szCs w:val="24"/>
        </w:rPr>
        <w:t>Član 1</w:t>
      </w:r>
    </w:p>
    <w:p w14:paraId="37639128" w14:textId="00B4086A" w:rsidR="00D17F79" w:rsidRPr="00BB4146" w:rsidRDefault="00D17F79" w:rsidP="006873A6">
      <w:pPr>
        <w:jc w:val="both"/>
        <w:rPr>
          <w:rFonts w:ascii="Arial" w:hAnsi="Arial" w:cs="Arial"/>
          <w:sz w:val="24"/>
          <w:szCs w:val="24"/>
        </w:rPr>
      </w:pPr>
      <w:r w:rsidRPr="00BB4146">
        <w:rPr>
          <w:rFonts w:ascii="Arial" w:hAnsi="Arial" w:cs="Arial"/>
          <w:sz w:val="24"/>
          <w:szCs w:val="24"/>
        </w:rPr>
        <w:t xml:space="preserve">Daje se saglasnost na </w:t>
      </w:r>
      <w:r w:rsidR="006873A6">
        <w:rPr>
          <w:rFonts w:ascii="Arial" w:hAnsi="Arial" w:cs="Arial"/>
          <w:sz w:val="24"/>
          <w:szCs w:val="24"/>
        </w:rPr>
        <w:t xml:space="preserve">Odluku o izmjenama i dopunama </w:t>
      </w:r>
      <w:r w:rsidRPr="00BB4146">
        <w:rPr>
          <w:rFonts w:ascii="Arial" w:hAnsi="Arial" w:cs="Arial"/>
          <w:sz w:val="24"/>
          <w:szCs w:val="24"/>
        </w:rPr>
        <w:t>Statut</w:t>
      </w:r>
      <w:r w:rsidR="006873A6">
        <w:rPr>
          <w:rFonts w:ascii="Arial" w:hAnsi="Arial" w:cs="Arial"/>
          <w:sz w:val="24"/>
          <w:szCs w:val="24"/>
        </w:rPr>
        <w:t>a</w:t>
      </w:r>
      <w:r w:rsidRPr="00BB4146">
        <w:rPr>
          <w:rFonts w:ascii="Arial" w:hAnsi="Arial" w:cs="Arial"/>
          <w:sz w:val="24"/>
          <w:szCs w:val="24"/>
        </w:rPr>
        <w:t xml:space="preserve"> Turističke organizacije opštine Tivat, broj </w:t>
      </w:r>
      <w:r w:rsidR="006873A6">
        <w:rPr>
          <w:rFonts w:ascii="Arial" w:hAnsi="Arial" w:cs="Arial"/>
          <w:sz w:val="24"/>
          <w:szCs w:val="24"/>
        </w:rPr>
        <w:t>451</w:t>
      </w:r>
      <w:r w:rsidRPr="00BB4146">
        <w:rPr>
          <w:rFonts w:ascii="Arial" w:hAnsi="Arial" w:cs="Arial"/>
          <w:sz w:val="24"/>
          <w:szCs w:val="24"/>
        </w:rPr>
        <w:t>/</w:t>
      </w:r>
      <w:r w:rsidR="006873A6">
        <w:rPr>
          <w:rFonts w:ascii="Arial" w:hAnsi="Arial" w:cs="Arial"/>
          <w:sz w:val="24"/>
          <w:szCs w:val="24"/>
        </w:rPr>
        <w:t>2</w:t>
      </w:r>
      <w:r w:rsidRPr="00BB4146">
        <w:rPr>
          <w:rFonts w:ascii="Arial" w:hAnsi="Arial" w:cs="Arial"/>
          <w:sz w:val="24"/>
          <w:szCs w:val="24"/>
        </w:rPr>
        <w:t xml:space="preserve">1 od </w:t>
      </w:r>
      <w:r w:rsidR="006873A6">
        <w:rPr>
          <w:rFonts w:ascii="Arial" w:hAnsi="Arial" w:cs="Arial"/>
          <w:sz w:val="24"/>
          <w:szCs w:val="24"/>
        </w:rPr>
        <w:t>23.12.</w:t>
      </w:r>
      <w:r w:rsidRPr="00BB4146">
        <w:rPr>
          <w:rFonts w:ascii="Arial" w:hAnsi="Arial" w:cs="Arial"/>
          <w:sz w:val="24"/>
          <w:szCs w:val="24"/>
        </w:rPr>
        <w:t>20</w:t>
      </w:r>
      <w:r w:rsidR="006873A6">
        <w:rPr>
          <w:rFonts w:ascii="Arial" w:hAnsi="Arial" w:cs="Arial"/>
          <w:sz w:val="24"/>
          <w:szCs w:val="24"/>
        </w:rPr>
        <w:t>2</w:t>
      </w:r>
      <w:r w:rsidRPr="00BB4146">
        <w:rPr>
          <w:rFonts w:ascii="Arial" w:hAnsi="Arial" w:cs="Arial"/>
          <w:sz w:val="24"/>
          <w:szCs w:val="24"/>
        </w:rPr>
        <w:t>1.godine, koji je donijela Skupština Turističke organizacije opštine Tivat.</w:t>
      </w:r>
    </w:p>
    <w:p w14:paraId="01C472B8" w14:textId="77777777" w:rsidR="00D17F79" w:rsidRPr="00BB4146" w:rsidRDefault="00D17F79" w:rsidP="00D17F79">
      <w:pPr>
        <w:rPr>
          <w:rFonts w:ascii="Arial" w:hAnsi="Arial" w:cs="Arial"/>
          <w:sz w:val="24"/>
          <w:szCs w:val="24"/>
        </w:rPr>
      </w:pPr>
    </w:p>
    <w:p w14:paraId="68719F62" w14:textId="77777777" w:rsidR="00D17F79" w:rsidRPr="00BB4146" w:rsidRDefault="00D17F79" w:rsidP="00D17F79">
      <w:pPr>
        <w:jc w:val="center"/>
        <w:rPr>
          <w:rFonts w:ascii="Arial" w:hAnsi="Arial" w:cs="Arial"/>
          <w:b/>
          <w:sz w:val="24"/>
          <w:szCs w:val="24"/>
        </w:rPr>
      </w:pPr>
      <w:r w:rsidRPr="00BB4146">
        <w:rPr>
          <w:rFonts w:ascii="Arial" w:hAnsi="Arial" w:cs="Arial"/>
          <w:b/>
          <w:sz w:val="24"/>
          <w:szCs w:val="24"/>
        </w:rPr>
        <w:t>Član 2</w:t>
      </w:r>
    </w:p>
    <w:p w14:paraId="69FC68B0" w14:textId="77777777" w:rsidR="00D17F79" w:rsidRPr="00BB4146" w:rsidRDefault="00D17F79" w:rsidP="00D17F79">
      <w:pPr>
        <w:rPr>
          <w:rFonts w:ascii="Arial" w:hAnsi="Arial" w:cs="Arial"/>
          <w:sz w:val="24"/>
          <w:szCs w:val="24"/>
        </w:rPr>
      </w:pPr>
      <w:r w:rsidRPr="00BB4146">
        <w:rPr>
          <w:rFonts w:ascii="Arial" w:hAnsi="Arial" w:cs="Arial"/>
          <w:sz w:val="24"/>
          <w:szCs w:val="24"/>
        </w:rPr>
        <w:t>Ova Odluka stupa na snagu osmog dana od dana objavljivanja u „Službenom listu Crne Gore-opštinski propisi“.</w:t>
      </w:r>
    </w:p>
    <w:p w14:paraId="134922F9" w14:textId="77777777" w:rsidR="00D17F79" w:rsidRPr="00BB4146" w:rsidRDefault="00D17F79" w:rsidP="00D17F79">
      <w:pPr>
        <w:rPr>
          <w:rFonts w:ascii="Arial" w:hAnsi="Arial" w:cs="Arial"/>
          <w:sz w:val="24"/>
          <w:szCs w:val="24"/>
        </w:rPr>
      </w:pPr>
    </w:p>
    <w:p w14:paraId="77CF67AC" w14:textId="65E7FE5D" w:rsidR="00D17F79" w:rsidRPr="00BB4146" w:rsidRDefault="00D17F79" w:rsidP="00D17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Broj: </w:t>
      </w:r>
    </w:p>
    <w:p w14:paraId="6AC91AAE" w14:textId="5A5AD3DA" w:rsidR="00D17F79" w:rsidRPr="00BB4146" w:rsidRDefault="00D17F79" w:rsidP="00D17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Tivat,</w:t>
      </w:r>
      <w:r w:rsidR="0085236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.godine</w:t>
      </w:r>
    </w:p>
    <w:p w14:paraId="40118650" w14:textId="697E49C7" w:rsidR="00D17F79" w:rsidRDefault="00D17F79" w:rsidP="00D17F79">
      <w:pPr>
        <w:spacing w:after="0"/>
        <w:rPr>
          <w:rFonts w:ascii="Arial" w:hAnsi="Arial" w:cs="Arial"/>
          <w:sz w:val="24"/>
          <w:szCs w:val="24"/>
        </w:rPr>
      </w:pPr>
    </w:p>
    <w:p w14:paraId="2CE1539A" w14:textId="5B50FB88" w:rsidR="00852367" w:rsidRDefault="00852367" w:rsidP="00D17F79">
      <w:pPr>
        <w:spacing w:after="0"/>
        <w:rPr>
          <w:rFonts w:ascii="Arial" w:hAnsi="Arial" w:cs="Arial"/>
          <w:sz w:val="24"/>
          <w:szCs w:val="24"/>
        </w:rPr>
      </w:pPr>
    </w:p>
    <w:p w14:paraId="4CCE8046" w14:textId="77777777" w:rsidR="00852367" w:rsidRPr="00BB4146" w:rsidRDefault="00852367" w:rsidP="00D17F79">
      <w:pPr>
        <w:spacing w:after="0"/>
        <w:rPr>
          <w:rFonts w:ascii="Arial" w:hAnsi="Arial" w:cs="Arial"/>
          <w:sz w:val="24"/>
          <w:szCs w:val="24"/>
        </w:rPr>
      </w:pPr>
    </w:p>
    <w:p w14:paraId="7B5A83B3" w14:textId="77777777" w:rsidR="00D17F79" w:rsidRPr="00852367" w:rsidRDefault="00D17F79" w:rsidP="00D17F79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852367">
        <w:rPr>
          <w:rFonts w:ascii="Arial" w:hAnsi="Arial" w:cs="Arial"/>
          <w:bCs/>
          <w:sz w:val="24"/>
          <w:szCs w:val="24"/>
        </w:rPr>
        <w:t>SKUPŠTINA OPŠTINE TIVAT</w:t>
      </w:r>
    </w:p>
    <w:p w14:paraId="5A7B65A8" w14:textId="77777777" w:rsidR="00D17F79" w:rsidRPr="00852367" w:rsidRDefault="00D17F79" w:rsidP="00D17F79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852367">
        <w:rPr>
          <w:rFonts w:ascii="Arial" w:hAnsi="Arial" w:cs="Arial"/>
          <w:bCs/>
          <w:sz w:val="24"/>
          <w:szCs w:val="24"/>
        </w:rPr>
        <w:t xml:space="preserve">Predsjednik </w:t>
      </w:r>
    </w:p>
    <w:p w14:paraId="4AF7D325" w14:textId="77716C9E" w:rsidR="00D17F79" w:rsidRPr="00852367" w:rsidRDefault="00852367" w:rsidP="00D17F79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852367">
        <w:rPr>
          <w:rFonts w:ascii="Arial" w:hAnsi="Arial" w:cs="Arial"/>
          <w:bCs/>
          <w:sz w:val="24"/>
          <w:szCs w:val="24"/>
        </w:rPr>
        <w:t>dr Andrija Petković</w:t>
      </w:r>
    </w:p>
    <w:p w14:paraId="206C089C" w14:textId="77777777" w:rsidR="00D17F79" w:rsidRPr="00852367" w:rsidRDefault="00D17F79" w:rsidP="00D17F79">
      <w:pPr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072C8D2D" w14:textId="77777777" w:rsidR="00D17F79" w:rsidRPr="00852367" w:rsidRDefault="00D17F79" w:rsidP="00D17F79">
      <w:pPr>
        <w:jc w:val="center"/>
        <w:rPr>
          <w:bCs/>
        </w:rPr>
      </w:pPr>
    </w:p>
    <w:p w14:paraId="0B30682F" w14:textId="77777777" w:rsidR="00D17F79" w:rsidRDefault="00D17F79" w:rsidP="00D17F79">
      <w:pPr>
        <w:jc w:val="center"/>
        <w:rPr>
          <w:b/>
        </w:rPr>
      </w:pPr>
    </w:p>
    <w:p w14:paraId="7E1D7773" w14:textId="77777777" w:rsidR="00D17F79" w:rsidRDefault="00D17F79" w:rsidP="00D17F79">
      <w:pPr>
        <w:jc w:val="center"/>
        <w:rPr>
          <w:b/>
        </w:rPr>
      </w:pPr>
    </w:p>
    <w:p w14:paraId="01C4E34F" w14:textId="77777777" w:rsidR="00D17F79" w:rsidRDefault="00D17F79" w:rsidP="00D17F79">
      <w:pPr>
        <w:jc w:val="center"/>
        <w:rPr>
          <w:b/>
        </w:rPr>
      </w:pPr>
    </w:p>
    <w:p w14:paraId="3558F97F" w14:textId="77777777" w:rsidR="00D17F79" w:rsidRDefault="00D17F79" w:rsidP="00D17F79">
      <w:pPr>
        <w:jc w:val="center"/>
        <w:rPr>
          <w:b/>
        </w:rPr>
      </w:pPr>
    </w:p>
    <w:p w14:paraId="073A3066" w14:textId="77777777" w:rsidR="00D17F79" w:rsidRDefault="00D17F79" w:rsidP="00D17F79">
      <w:pPr>
        <w:jc w:val="center"/>
        <w:rPr>
          <w:b/>
        </w:rPr>
      </w:pPr>
    </w:p>
    <w:p w14:paraId="0C12127A" w14:textId="77777777" w:rsidR="00D17F79" w:rsidRDefault="00D17F79" w:rsidP="00D17F79">
      <w:pPr>
        <w:spacing w:after="0"/>
        <w:jc w:val="center"/>
      </w:pPr>
    </w:p>
    <w:p w14:paraId="2C5B960F" w14:textId="77777777" w:rsidR="00D17F79" w:rsidRPr="006600BD" w:rsidRDefault="00D17F79" w:rsidP="00D17F7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600BD">
        <w:rPr>
          <w:rFonts w:ascii="Arial" w:hAnsi="Arial" w:cs="Arial"/>
          <w:sz w:val="24"/>
          <w:szCs w:val="24"/>
        </w:rPr>
        <w:t>Obrazloženje</w:t>
      </w:r>
    </w:p>
    <w:p w14:paraId="509878B8" w14:textId="77777777" w:rsidR="00D17F79" w:rsidRPr="006600BD" w:rsidRDefault="00D17F79" w:rsidP="00D17F7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45BF853" w14:textId="283B7941" w:rsidR="00D17F79" w:rsidRPr="006600BD" w:rsidRDefault="00D17F79" w:rsidP="00AA2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00BD">
        <w:rPr>
          <w:rFonts w:ascii="Arial" w:hAnsi="Arial" w:cs="Arial"/>
          <w:sz w:val="24"/>
          <w:szCs w:val="24"/>
        </w:rPr>
        <w:t>Pravni osnov za donošenje Odluke o davanju saglasnosti na Statut Turističke organizacije opštine Tivat,</w:t>
      </w:r>
      <w:r w:rsidR="006600BD" w:rsidRPr="006600BD">
        <w:rPr>
          <w:rFonts w:ascii="Arial" w:hAnsi="Arial" w:cs="Arial"/>
          <w:sz w:val="24"/>
          <w:szCs w:val="24"/>
        </w:rPr>
        <w:t xml:space="preserve"> </w:t>
      </w:r>
      <w:r w:rsidR="006600BD" w:rsidRPr="00BB4146">
        <w:rPr>
          <w:rFonts w:ascii="Arial" w:hAnsi="Arial" w:cs="Arial"/>
          <w:sz w:val="24"/>
          <w:szCs w:val="24"/>
        </w:rPr>
        <w:t>(„Sl.list RCG“ br. 11/04 i 46/07</w:t>
      </w:r>
      <w:r w:rsidR="006600BD">
        <w:rPr>
          <w:rFonts w:ascii="Arial" w:hAnsi="Arial" w:cs="Arial"/>
          <w:sz w:val="24"/>
          <w:szCs w:val="24"/>
        </w:rPr>
        <w:t xml:space="preserve">, </w:t>
      </w:r>
      <w:r w:rsidR="006600BD" w:rsidRPr="00BB4146">
        <w:rPr>
          <w:rFonts w:ascii="Arial" w:hAnsi="Arial" w:cs="Arial"/>
          <w:sz w:val="24"/>
          <w:szCs w:val="24"/>
        </w:rPr>
        <w:t xml:space="preserve">73/10, 40/11, 45/14 </w:t>
      </w:r>
      <w:r w:rsidR="006600BD">
        <w:rPr>
          <w:rFonts w:ascii="Arial" w:hAnsi="Arial" w:cs="Arial"/>
          <w:sz w:val="24"/>
          <w:szCs w:val="24"/>
        </w:rPr>
        <w:t xml:space="preserve">, </w:t>
      </w:r>
      <w:r w:rsidR="006600BD" w:rsidRPr="00BB4146">
        <w:rPr>
          <w:rFonts w:ascii="Arial" w:hAnsi="Arial" w:cs="Arial"/>
          <w:sz w:val="24"/>
          <w:szCs w:val="24"/>
        </w:rPr>
        <w:t>42/17</w:t>
      </w:r>
      <w:r w:rsidR="006600BD">
        <w:rPr>
          <w:rFonts w:ascii="Arial" w:hAnsi="Arial" w:cs="Arial"/>
          <w:sz w:val="24"/>
          <w:szCs w:val="24"/>
        </w:rPr>
        <w:t xml:space="preserve"> i 27/19</w:t>
      </w:r>
      <w:r w:rsidR="006600BD" w:rsidRPr="00BB4146">
        <w:rPr>
          <w:rFonts w:ascii="Arial" w:hAnsi="Arial" w:cs="Arial"/>
          <w:sz w:val="24"/>
          <w:szCs w:val="24"/>
        </w:rPr>
        <w:t>)</w:t>
      </w:r>
      <w:r w:rsidRPr="006600BD">
        <w:rPr>
          <w:rFonts w:ascii="Arial" w:hAnsi="Arial" w:cs="Arial"/>
          <w:sz w:val="24"/>
          <w:szCs w:val="24"/>
        </w:rPr>
        <w:t xml:space="preserve"> sadržan je u članu 28 Zakona o turističkim organizacijama kojim je propisano da nadležni organ lokalne samouprave daje saglasnost na Statut, godišnji  program rada i programe turističko informativno propagadne djelatnosti, finansijski plan i završni račun lokalne turističke organizacije, u članu 39 Statuta Opštine Tivat („Sl.list CG-opštinski propisi“ br. 24/18</w:t>
      </w:r>
      <w:r w:rsidR="00AA29B7">
        <w:rPr>
          <w:rFonts w:ascii="Arial" w:hAnsi="Arial" w:cs="Arial"/>
          <w:sz w:val="24"/>
          <w:szCs w:val="24"/>
        </w:rPr>
        <w:t xml:space="preserve"> i 09/20</w:t>
      </w:r>
      <w:r w:rsidRPr="006600BD">
        <w:rPr>
          <w:rFonts w:ascii="Arial" w:hAnsi="Arial" w:cs="Arial"/>
          <w:sz w:val="24"/>
          <w:szCs w:val="24"/>
        </w:rPr>
        <w:t>) kojim je propisano da Skupština vrši i druge poslove utvrđene zakonom i statutom i u članu 24 tačka tačka 1 Odluke o osnivanju Turističke organizacije opštine Tivat, daje saglasnost na Statut turističke organizacije.</w:t>
      </w:r>
    </w:p>
    <w:p w14:paraId="57523495" w14:textId="313F62F7" w:rsidR="00D17F79" w:rsidRPr="006600BD" w:rsidRDefault="00D17F79" w:rsidP="00AA2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00BD">
        <w:rPr>
          <w:rFonts w:ascii="Arial" w:hAnsi="Arial" w:cs="Arial"/>
          <w:sz w:val="24"/>
          <w:szCs w:val="24"/>
        </w:rPr>
        <w:t xml:space="preserve">Zbog potrebe usklađivanja odredbi Statuta Turstičke organizacije opštine Tivat sa Zakonom o turističkim organizacijama, kao i sa drugim zakonskim i podzakonskim aktima iz oblasti turizma, pristupilo se </w:t>
      </w:r>
      <w:r w:rsidR="003F1C69">
        <w:rPr>
          <w:rFonts w:ascii="Arial" w:hAnsi="Arial" w:cs="Arial"/>
          <w:sz w:val="24"/>
          <w:szCs w:val="24"/>
        </w:rPr>
        <w:t xml:space="preserve">donošenju </w:t>
      </w:r>
      <w:r w:rsidRPr="006600BD">
        <w:rPr>
          <w:rFonts w:ascii="Arial" w:hAnsi="Arial" w:cs="Arial"/>
          <w:sz w:val="24"/>
          <w:szCs w:val="24"/>
        </w:rPr>
        <w:t>i</w:t>
      </w:r>
      <w:r w:rsidR="003F1C69">
        <w:rPr>
          <w:rFonts w:ascii="Arial" w:hAnsi="Arial" w:cs="Arial"/>
          <w:sz w:val="24"/>
          <w:szCs w:val="24"/>
        </w:rPr>
        <w:t>zmjena i dopuna</w:t>
      </w:r>
      <w:r w:rsidRPr="006600BD">
        <w:rPr>
          <w:rFonts w:ascii="Arial" w:hAnsi="Arial" w:cs="Arial"/>
          <w:sz w:val="24"/>
          <w:szCs w:val="24"/>
        </w:rPr>
        <w:t xml:space="preserve"> Statuta Turističke organizacije opštine Tivat.</w:t>
      </w:r>
    </w:p>
    <w:p w14:paraId="3FAF5990" w14:textId="1378AC3A" w:rsidR="00D17F79" w:rsidRPr="006600BD" w:rsidRDefault="00D17F79" w:rsidP="00AA2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00BD">
        <w:rPr>
          <w:rFonts w:ascii="Arial" w:hAnsi="Arial" w:cs="Arial"/>
          <w:sz w:val="24"/>
          <w:szCs w:val="24"/>
        </w:rPr>
        <w:t xml:space="preserve">Polazeći od navedenog, predlaže se Skupštini opštine Tivat da donese Odluku o davanju saglasnosti na </w:t>
      </w:r>
      <w:r w:rsidR="00AA29B7">
        <w:rPr>
          <w:rFonts w:ascii="Arial" w:hAnsi="Arial" w:cs="Arial"/>
          <w:sz w:val="24"/>
          <w:szCs w:val="24"/>
        </w:rPr>
        <w:t xml:space="preserve">izmjene i dopune </w:t>
      </w:r>
      <w:r w:rsidRPr="006600BD">
        <w:rPr>
          <w:rFonts w:ascii="Arial" w:hAnsi="Arial" w:cs="Arial"/>
          <w:sz w:val="24"/>
          <w:szCs w:val="24"/>
        </w:rPr>
        <w:t>Statut</w:t>
      </w:r>
      <w:r w:rsidR="00AA29B7">
        <w:rPr>
          <w:rFonts w:ascii="Arial" w:hAnsi="Arial" w:cs="Arial"/>
          <w:sz w:val="24"/>
          <w:szCs w:val="24"/>
        </w:rPr>
        <w:t>a</w:t>
      </w:r>
      <w:r w:rsidRPr="006600BD">
        <w:rPr>
          <w:rFonts w:ascii="Arial" w:hAnsi="Arial" w:cs="Arial"/>
          <w:sz w:val="24"/>
          <w:szCs w:val="24"/>
        </w:rPr>
        <w:t xml:space="preserve"> Turističke organizacije opštine Tivat.</w:t>
      </w:r>
    </w:p>
    <w:p w14:paraId="450BBAAF" w14:textId="77777777" w:rsidR="00D17F79" w:rsidRPr="006600BD" w:rsidRDefault="00D17F79" w:rsidP="00AA29B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862CD2" w14:textId="08C61096" w:rsidR="00A83035" w:rsidRPr="006600BD" w:rsidRDefault="006600BD" w:rsidP="006600B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Obrađivač:</w:t>
      </w:r>
      <w:r w:rsidR="00D17F79" w:rsidRPr="006600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Služba Skupštine</w:t>
      </w:r>
    </w:p>
    <w:sectPr w:rsidR="00A83035" w:rsidRPr="00660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F79"/>
    <w:rsid w:val="00267893"/>
    <w:rsid w:val="003F1C69"/>
    <w:rsid w:val="00621DB3"/>
    <w:rsid w:val="006600BD"/>
    <w:rsid w:val="006873A6"/>
    <w:rsid w:val="00852367"/>
    <w:rsid w:val="00A83035"/>
    <w:rsid w:val="00AA29B7"/>
    <w:rsid w:val="00D1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B514"/>
  <w15:chartTrackingRefBased/>
  <w15:docId w15:val="{A13109A7-3CFA-40B6-87FB-D727A115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5</cp:revision>
  <dcterms:created xsi:type="dcterms:W3CDTF">2022-02-07T09:40:00Z</dcterms:created>
  <dcterms:modified xsi:type="dcterms:W3CDTF">2022-02-07T11:54:00Z</dcterms:modified>
</cp:coreProperties>
</file>